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2004 42 vom 15. September 2004</w:t>
      </w:r>
    </w:p>
    <w:p>
      <w:r>
        <w:t>GR Gerichte, 2004-09-15, DE</w:t>
      </w:r>
    </w:p>
    <w:p>
      <w:r>
        <w:rPr>
          <w:b/>
        </w:rPr>
        <w:t xml:space="preserve">Quelle: </w:t>
      </w:r>
      <w:r>
        <w:t>https://mcp.opencaselaw.ch/entscheid/gr_gerichte_BK 2004 42</w:t>
      </w:r>
    </w:p>
    <w:p>
      <w:r>
        <w:t>FR: GR_GERICHTE BK 2004 42 du 15 septembre 2004</w:t>
      </w:r>
    </w:p>
    <w:p>
      <w:r>
        <w:t>IT: GR_GERICHTE BK 2004 42 del 15 settembre 2004</w:t>
      </w:r>
    </w:p>
    <w:p>
      <w:pPr>
        <w:pStyle w:val="Heading2"/>
      </w:pPr>
      <w:r>
        <w:t>Regeste</w:t>
      </w:r>
    </w:p>
    <w:p>
      <w:r>
        <w:t>Unterdrückung von Urkunden und Betrug | StA Ablehnungsverfügung</w:t>
      </w:r>
    </w:p>
    <w:p>
      <w:pPr>
        <w:pStyle w:val="Heading2"/>
      </w:pPr>
      <w:r>
        <w:t>Erwägungen</w:t>
      </w:r>
    </w:p>
    <w:p>
      <w:r>
        <w:rPr>
          <w:b/>
        </w:rPr>
        <w:t>E. 1</w:t>
      </w:r>
    </w:p>
    <w:p>
      <w:r>
        <w:t>Die in der Beschwerde vorgebrachten Vorwürfe beziehen sich aus- schliesslich auf A. beziehungsweise auf die von ihm verfassten und vom Stadtrat unterzeichneten Rechtschriften. Den anderen Personen, welche neben A. eben- falls in der Ablehnungsverfügung erwähnt sind, wurden ausser in einem summa- rischen Satz (vgl. Ziff. 6 der Beschwerde) keine konkreten Vorwürfe gemacht. Jedenfalls ist nicht ersichtlich beziehungsweise wird nicht rechtsgenüglich sub- stantiiert, inwiefern die Ablehnungsverfügung auch betreffend B., C. und D. un- angemessen oder rechtswidrig sein soll. Insofern ist daher auf die Beschwerde nicht einzutreten. Abgesehen davon sind auch die Vorwürfe gegen A., wie die nachfolgenden Ausführungen zeigen werden, unbegründet.</w:t>
      </w:r>
    </w:p>
    <w:p>
      <w:r>
        <w:rPr>
          <w:b/>
        </w:rPr>
        <w:t>E. 2</w:t>
      </w:r>
    </w:p>
    <w:p>
      <w:r>
        <w:t>Im Beschwerdeverfahren wird nur überprüft, was Gegenstand der Beurteilung im vorinstanzlichen Verfahren war. Das in der Beschwerde vorge- brachte Verhalten der Staatsanwaltschaft und des Verwaltungsgerichtes sowie der vorgebrachte Vorwurf der Amtspflichtverletzung gemäss Art. 312 StGB stan- den im bisherigen Verfahren nicht zur Diskussion und sind folglich im vorliegen- den Verfahren unbeachtlich. Daher ist darauf nicht einzutreten. Abgesehen da- von sind die Vorwürfe auch unbegründet und es ist nicht ersichtlich, inwiefern ein strafrechtliches Verhalten vorliegen soll.</w:t>
      </w:r>
    </w:p>
    <w:p>
      <w:r>
        <w:rPr>
          <w:b/>
        </w:rPr>
        <w:t>E. 3</w:t>
      </w:r>
    </w:p>
    <w:p>
      <w:r>
        <w:t>Des Weiteren macht der Beschwerdeführer geltend, dass A. den Beizug des Beweismittels Datenbank VIS verhindert hätte und die Dossierkopie, welche ihm am 30. Juli 2003 zugestellt worden sei, so gestaltet habe, dass diese als Beweismittel nicht mehr hätte verwendet werden können. a) Den objektiven Tatbestand von Art. 254 StGB erfüllt, wer eine Ur- kunde, über die er nicht allein verfügen darf, beschädigt, vernichtet, beiseite- schafft oder entwendet. Beiseitegeschafft ist eine Urkunde, wenn der Berechtigte ausserstande ist, sie als Beweismittel zu benützen, weil sie ihm unzugänglich gemacht wurde, oder wenn durch Verstecken oder ähnliche Vorkehren verhindert wird, dass die Schrift in ihrer Existenz und Beweiskraft zur Geltung kommt. Un- terdrückt ist eine Urkunde erst, wenn der Berechtigte ausserstande ist, von ihr als Beweismittel Gebrauch zu machen, sei es, dass die Schrift ganz oder teil- weise zerstört, sei es dass sie dem Berechtigten unzugänglich gemacht wurde (BGE 113 IV 6). b) Aus den Akten ergeben sich überhaupt keine Anhaltspunkte dafür, dass die Datenbank VIS zerstört wurde oder dass sie dem Beschwerdeführer unzugänglich gemacht wurde. Zudem ergibt sich aus den vorstehenden Erwä- gungen, dass dieses Beweismittel für den Ausgang des Verwaltungsgerichtsver- fahrens nicht relevant gewesen wäre.</w:t>
      </w:r>
    </w:p>
    <w:p>
      <w:r>
        <w:rPr>
          <w:b/>
        </w:rPr>
        <w:t>E. 4</w:t>
      </w:r>
    </w:p>
    <w:p>
      <w:r>
        <w:t>Steht demnach im Ergebnis fest, dass aufgrund der Akten- und Be- weislage keinerlei ernst zunehmende Anhaltspunkte für das Vorliegen eines strafbaren Verhaltens von A. gemäss Art. 146 StGB und Art. 254 StGB gegeben sind, so ist die Ablehnungsverfügung der Staatsanwaltschaft zu Recht erfolgt. Die Beschwerde erweist sich somit in allen Punkten als unbegründet und ist da- her abzuweisen, soweit darauf eingetreten werden kann.</w:t>
      </w:r>
    </w:p>
    <w:p>
      <w:r>
        <w:rPr>
          <w:b/>
        </w:rPr>
        <w:t>E. 5</w:t>
      </w:r>
    </w:p>
    <w:p>
      <w:r>
        <w:t>Bei diesem Ausgang des Verfahrens gehen die Kosten gemäss Art. 160 Abs. 1 StPO zu Lasten des Beschwerdeführers. Da durch den Beschwerde- führer bereits zum zweiten Mal eine offensichtlich unbegründete Eingabe behan-</w:t>
      </w:r>
    </w:p>
    <w:p>
      <w:r>
        <w:t>2 delt worden ist, kann auch unter dem Gesichtspunkt der Billigkeit (Art. 160 Abs. 2 StPO) nicht auf die Kostenerhebung verzichtet werden.</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